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highlight w:val="none"/>
          <w:lang w:val="fr-FR"/>
        </w:rPr>
      </w:pPr>
      <w:r>
        <w:rPr>
          <w:rFonts w:ascii="Times New Roman" w:hAnsi="Times New Roman" w:eastAsia="仿宋"/>
          <w:b/>
          <w:bCs/>
          <w:sz w:val="28"/>
          <w:szCs w:val="28"/>
          <w:highlight w:val="none"/>
          <w:lang w:val="fr-FR"/>
        </w:rPr>
        <w:t>附件3</w:t>
      </w:r>
    </w:p>
    <w:p>
      <w:pPr>
        <w:pStyle w:val="2"/>
        <w:rPr>
          <w:highlight w:val="none"/>
          <w:lang w:val="fr-FR"/>
        </w:rPr>
      </w:pPr>
      <w:r>
        <w:rPr>
          <w:rFonts w:ascii="Times New Roman" w:hAnsi="Times New Roman" w:eastAsia="仿宋"/>
          <w:b/>
          <w:bCs/>
          <w:sz w:val="28"/>
          <w:szCs w:val="28"/>
          <w:highlight w:val="none"/>
          <w:lang w:val="fr-FR"/>
        </w:rPr>
        <w:t>Annexe 3</w:t>
      </w:r>
    </w:p>
    <w:p>
      <w:pPr>
        <w:jc w:val="center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无犯罪记录证明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br w:type="textWrapping"/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Extrait de casier judiciaire</w:t>
      </w:r>
    </w:p>
    <w:p>
      <w:pPr>
        <w:jc w:val="right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京公（X）查询〔个人〕字XX第XX号</w:t>
      </w:r>
    </w:p>
    <w:p>
      <w:pPr>
        <w:jc w:val="right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N</w:t>
      </w:r>
      <w:r>
        <w:rPr>
          <w:rFonts w:ascii="Times New Roman" w:hAnsi="Times New Roman" w:eastAsia="Arial Unicode MS"/>
          <w:sz w:val="28"/>
          <w:szCs w:val="28"/>
          <w:highlight w:val="none"/>
          <w:lang w:val="fr-FR"/>
        </w:rPr>
        <w:t>°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 XX consultation [individuelle] XX du Bureau de la sécurité publique de Beijing (X)</w:t>
      </w:r>
    </w:p>
    <w:p>
      <w:pPr>
        <w:rPr>
          <w:highlight w:val="none"/>
          <w:lang w:val="fr-FR"/>
        </w:rPr>
      </w:pPr>
    </w:p>
    <w:p>
      <w:pPr>
        <w:ind w:firstLine="56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经查，被查询人：        ，国籍：       ，证件名称：       ，证件号码：XXXXXXXXXXXXXXXXXX，（在XXXX年XX月XX日至XXXX年XX月XX日期间），未发现有犯罪记录（或未发现有XXX罪名的犯罪记录）。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Après consultation, il est établi que le casier judiciaire de Madame/Monsieur          , de nationalité        , titulaire du          (type de pièce d’identité) N</w:t>
      </w:r>
      <w:r>
        <w:rPr>
          <w:rFonts w:ascii="Times New Roman" w:hAnsi="Times New Roman" w:eastAsia="Arial Unicode MS"/>
          <w:sz w:val="28"/>
          <w:szCs w:val="28"/>
          <w:highlight w:val="none"/>
          <w:lang w:val="fr-FR"/>
        </w:rPr>
        <w:t>°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 XXXXXXXXXXXXXXXXXX, est vierge sur la période du           au           . (ou n’a pas de casier judiciaire enregistré pour XXXX).</w:t>
      </w:r>
    </w:p>
    <w:p>
      <w:pPr>
        <w:pStyle w:val="2"/>
        <w:rPr>
          <w:rFonts w:ascii="Times New Roman" w:hAnsi="Times New Roman" w:eastAsia="仿宋" w:cs="Times New Roman"/>
          <w:sz w:val="28"/>
          <w:szCs w:val="28"/>
          <w:highlight w:val="none"/>
          <w:lang w:val="fr-FR"/>
        </w:rPr>
      </w:pPr>
      <w:r>
        <w:rPr>
          <w:highlight w:val="non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90170</wp:posOffset>
                </wp:positionV>
                <wp:extent cx="1717675" cy="1558925"/>
                <wp:effectExtent l="4445" t="5080" r="1143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  <w:t>业务编号及二维码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  <w:t>N° de référence et code QR</w:t>
                            </w:r>
                          </w:p>
                          <w:p>
                            <w:pP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7.1pt;height:122.75pt;width:135.25pt;z-index:251659264;mso-width-relative:page;mso-height-relative:page;" fillcolor="#FFFFFF" filled="t" stroked="t" coordsize="21600,21600" o:gfxdata="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OPQgNUAAAAHAQAADwAAAAAAAAABACAAAAAiAAAA&#10;ZHJzL2Rvd25yZXYueG1sUEsBAhQAFAAAAAgAh07iQB8/TocKAgAANwQAAA4AAAAAAAAAAQAgAAAA&#10;JAEAAGRycy9lMm9Eb2MueG1sUEsFBgAAAAAGAAYAWQEAAKAFAAAAAA==&#10;">
                <v:path/>
                <v:fill on="t" color2="#000000"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  <w:t>业务编号及二维码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  <w:t>N° de référence et code QR</w:t>
                      </w:r>
                    </w:p>
                    <w:p>
                      <w:pP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ascii="Times New Roman" w:hAnsi="Times New Roman"/>
          <w:sz w:val="28"/>
          <w:highlight w:val="none"/>
          <w:lang w:val="fr-FR"/>
        </w:rPr>
      </w:pPr>
    </w:p>
    <w:p>
      <w:pPr>
        <w:rPr>
          <w:highlight w:val="none"/>
          <w:lang w:val="fr-FR"/>
        </w:rPr>
      </w:pPr>
    </w:p>
    <w:p>
      <w:pPr>
        <w:ind w:firstLine="5320"/>
        <w:rPr>
          <w:rFonts w:ascii="Times New Roman" w:hAnsi="Times New Roman" w:eastAsia="仿宋"/>
          <w:sz w:val="28"/>
          <w:szCs w:val="28"/>
          <w:highlight w:val="none"/>
          <w:lang w:val="fr-FR"/>
        </w:rPr>
      </w:pPr>
    </w:p>
    <w:p>
      <w:pPr>
        <w:ind w:firstLine="532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单位（盖章）</w:t>
      </w:r>
    </w:p>
    <w:p>
      <w:pPr>
        <w:pStyle w:val="2"/>
        <w:ind w:firstLine="5387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Service (</w:t>
      </w:r>
      <w:r>
        <w:rPr>
          <w:rFonts w:ascii="Times New Roman" w:hAnsi="Times New Roman" w:eastAsia="仿宋" w:cs="Times New Roman"/>
          <w:sz w:val="28"/>
          <w:szCs w:val="28"/>
          <w:highlight w:val="none"/>
          <w:lang w:val="fr-FR"/>
        </w:rPr>
        <w:t>Tampon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)</w:t>
      </w:r>
    </w:p>
    <w:p>
      <w:pPr>
        <w:ind w:firstLine="504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XXXX年XX月XX日</w:t>
      </w:r>
    </w:p>
    <w:p>
      <w:pPr>
        <w:pStyle w:val="2"/>
        <w:ind w:firstLine="6237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Date : </w:t>
      </w:r>
    </w:p>
    <w:p>
      <w:pPr>
        <w:pStyle w:val="2"/>
        <w:rPr>
          <w:rFonts w:ascii="Times New Roman" w:hAnsi="Times New Roman"/>
          <w:sz w:val="28"/>
          <w:highlight w:val="none"/>
          <w:lang w:val="fr-FR"/>
        </w:rPr>
      </w:pPr>
    </w:p>
    <w:p>
      <w:pPr>
        <w:rPr>
          <w:highlight w:val="none"/>
          <w:lang w:val="fr-FR"/>
        </w:rPr>
      </w:pP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注：1、此证明书只反映出具证明时信息查询平台内的犯罪记录信息情况。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Remarque</w:t>
      </w:r>
      <w:r>
        <w:rPr>
          <w:rFonts w:hint="default" w:ascii="Times New Roman" w:hAnsi="Times New Roman" w:eastAsia="仿宋"/>
          <w:sz w:val="28"/>
          <w:szCs w:val="28"/>
          <w:highlight w:val="none"/>
          <w:lang w:val="fr-FR"/>
        </w:rPr>
        <w:t>s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 : 1. Cet extrait reflète uniquement les informations du casier judiciaire présentes sur la plateforme de consultation au moment de l’émission d</w:t>
      </w:r>
      <w:bookmarkStart w:id="0" w:name="_GoBack"/>
      <w:bookmarkEnd w:id="0"/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e l’extrait.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2、如未注明查询时间范围，即查询全时段信息。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2. Si la durée consultée n’a pas été spécifiée, toutes les informations seront affichées, sans limitation dans le temps.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3、此证明书自开具之日起3个月内有效。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3. Cet extrait est valable 3 mois à compter de la date d’émission.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4、此证明书一式两份。一份申请人持有，一份由申请人或受托人签字确认后公安机关留存归档。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4. Cet extrait est établi en double exemplaire, un pour le demandeur, et un autre qui doit être certifié et signé par le demandeur ou le mandataire avant d’être rendu à l’organe de sécurité publique compétent à des fins d’archivage.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ZDI3ZGNiYjJkN2U5YzUwMmU5MDIwNmExYjk5Y2UifQ=="/>
  </w:docVars>
  <w:rsids>
    <w:rsidRoot w:val="09714B06"/>
    <w:rsid w:val="097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uiPriority w:val="0"/>
    <w:rPr>
      <w:rFonts w:ascii="宋体" w:hAnsi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2022-09-05T03:13:00Z</dcterms:created>
  <dc:creator>作者</dc:creator>
  <cp:lastModifiedBy>作者</cp:lastModifiedBy>
  <dcterms:modified xsi:type="dcterms:W3CDTF">2022-09-05T03:15:35Z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8718FFDB3D4641588CA60ACDB3C28CB6</vt:lpwstr>
  </property>
</Properties>
</file>